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B21F2" w14:textId="2B73BF58" w:rsidR="001B1E04" w:rsidRPr="00702AD5" w:rsidRDefault="002141B9" w:rsidP="001B1E04">
      <w:pPr>
        <w:pStyle w:val="3GPPHeader"/>
        <w:spacing w:after="60"/>
      </w:pPr>
      <w:bookmarkStart w:id="0" w:name="OLE_LINK1"/>
      <w:bookmarkStart w:id="1" w:name="OLE_LINK2"/>
      <w:r w:rsidRPr="002141B9">
        <w:t xml:space="preserve">3GPP </w:t>
      </w:r>
      <w:r>
        <w:t>TSG RAN Plenary Meeting #82</w:t>
      </w:r>
      <w:r>
        <w:tab/>
        <w:t xml:space="preserve">          </w:t>
      </w:r>
      <w:r w:rsidR="003D49AE">
        <w:t>RP-1827</w:t>
      </w:r>
      <w:r w:rsidR="0012564C">
        <w:t>48</w:t>
      </w:r>
      <w:bookmarkStart w:id="2" w:name="_GoBack"/>
      <w:bookmarkEnd w:id="2"/>
    </w:p>
    <w:p w14:paraId="69622B9C" w14:textId="77777777" w:rsidR="00616831" w:rsidRPr="00702AD5" w:rsidRDefault="002141B9" w:rsidP="00702AD5">
      <w:pPr>
        <w:pStyle w:val="3GPPHeader"/>
        <w:spacing w:after="60"/>
      </w:pPr>
      <w:r w:rsidRPr="002141B9">
        <w:t>Sorrento, Italy, Dec 10-13, 2018</w:t>
      </w:r>
    </w:p>
    <w:p w14:paraId="762FF2AF" w14:textId="77777777" w:rsidR="00875E94" w:rsidRDefault="00875E94" w:rsidP="00700F24">
      <w:pPr>
        <w:pStyle w:val="TdocHeader2"/>
        <w:pBdr>
          <w:bottom w:val="single" w:sz="6" w:space="1" w:color="auto"/>
        </w:pBdr>
        <w:spacing w:after="120"/>
        <w:rPr>
          <w:sz w:val="24"/>
        </w:rPr>
      </w:pPr>
    </w:p>
    <w:p w14:paraId="287E1CCF" w14:textId="77777777"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09240725" w14:textId="77777777" w:rsidR="00D52BF3" w:rsidRPr="00B208AD" w:rsidRDefault="00D52BF3" w:rsidP="00700F24">
      <w:pPr>
        <w:pStyle w:val="TdocHeader2"/>
        <w:spacing w:after="120"/>
        <w:rPr>
          <w:sz w:val="24"/>
        </w:rPr>
      </w:pPr>
      <w:r w:rsidRPr="00B208AD">
        <w:rPr>
          <w:sz w:val="24"/>
        </w:rPr>
        <w:t>Title:</w:t>
      </w:r>
      <w:bookmarkStart w:id="3" w:name="Title"/>
      <w:bookmarkEnd w:id="3"/>
      <w:r w:rsidRPr="00B208AD">
        <w:rPr>
          <w:sz w:val="24"/>
        </w:rPr>
        <w:tab/>
      </w:r>
      <w:r w:rsidR="002141B9">
        <w:rPr>
          <w:sz w:val="24"/>
        </w:rPr>
        <w:t>Considerations on the scope of unlicensed WID</w:t>
      </w:r>
    </w:p>
    <w:p w14:paraId="4632D708" w14:textId="64BD10D1" w:rsidR="00D52BF3" w:rsidRPr="00B208AD" w:rsidRDefault="00D52BF3" w:rsidP="00700F24">
      <w:pPr>
        <w:pStyle w:val="TdocHeader2"/>
        <w:spacing w:after="120"/>
        <w:rPr>
          <w:sz w:val="24"/>
        </w:rPr>
      </w:pPr>
      <w:r w:rsidRPr="00B208AD">
        <w:rPr>
          <w:sz w:val="24"/>
        </w:rPr>
        <w:t>Agenda Item:</w:t>
      </w:r>
      <w:r w:rsidRPr="00B208AD">
        <w:rPr>
          <w:sz w:val="24"/>
        </w:rPr>
        <w:tab/>
      </w:r>
      <w:r w:rsidR="002141B9">
        <w:rPr>
          <w:sz w:val="24"/>
        </w:rPr>
        <w:t>9.</w:t>
      </w:r>
      <w:r w:rsidR="0012564C">
        <w:rPr>
          <w:sz w:val="24"/>
        </w:rPr>
        <w:t>1.1</w:t>
      </w:r>
    </w:p>
    <w:p w14:paraId="2770176A"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123EF841" w14:textId="77777777" w:rsidR="001D7377" w:rsidRDefault="001D7377" w:rsidP="001D7377">
      <w:pPr>
        <w:pStyle w:val="Heading1"/>
      </w:pPr>
      <w:r w:rsidRPr="00183CB7">
        <w:t>Introduction</w:t>
      </w:r>
    </w:p>
    <w:p w14:paraId="14C698AD" w14:textId="77777777" w:rsidR="00AA7B2F" w:rsidRDefault="002141B9" w:rsidP="00B71D00">
      <w:pPr>
        <w:jc w:val="both"/>
        <w:rPr>
          <w:lang w:val="en-GB"/>
        </w:rPr>
      </w:pPr>
      <w:r w:rsidRPr="002141B9">
        <w:rPr>
          <w:lang w:val="en-GB"/>
        </w:rPr>
        <w:t>A study item on NR in unlicensed bands has just concluded feasibility of NR operation in unlicensed spectrum in the scenarios under consideration [1,2]. In this contribution we present our views on the scope of the work item.</w:t>
      </w:r>
      <w:r w:rsidR="00151A58">
        <w:rPr>
          <w:lang w:val="en-GB"/>
        </w:rPr>
        <w:t xml:space="preserve"> </w:t>
      </w:r>
    </w:p>
    <w:p w14:paraId="21DBEE21" w14:textId="77777777" w:rsidR="006F1AB8" w:rsidRDefault="002141B9" w:rsidP="002141B9">
      <w:pPr>
        <w:pStyle w:val="Heading1"/>
      </w:pPr>
      <w:r w:rsidRPr="002141B9">
        <w:t>Sharing in New Bands</w:t>
      </w:r>
    </w:p>
    <w:p w14:paraId="0D4B3432" w14:textId="77777777" w:rsidR="002141B9" w:rsidRPr="002141B9" w:rsidRDefault="002141B9" w:rsidP="002141B9">
      <w:pPr>
        <w:jc w:val="both"/>
        <w:rPr>
          <w:lang w:val="en-GB"/>
        </w:rPr>
      </w:pPr>
      <w:r w:rsidRPr="002141B9">
        <w:rPr>
          <w:lang w:val="en-GB"/>
        </w:rPr>
        <w:t xml:space="preserve">In the 5 GHz bands Wi-Fi (IEEE 802.11ac and prior generations) is considered to be the incumbent technology. In these bands the coexistence of LTE License Assisted Access (LAA) with Wi-Fi was measured in terms of the impact on Wi-Fi performance, i.e. LAA has to be as good or better neighbour to Wi-Fi than another Wi-Fi. An important aspect of new bands is that no technology can claim to be the incumbent. Therefore, coexistence can no longer be measured in terms of impact to a given technology. A new coexistence criterion thus has to be established for new bands which is technology neutral, i.e. it treats all technologies equally and does not define fairness in terms of impact to a given technology. </w:t>
      </w:r>
    </w:p>
    <w:p w14:paraId="191E0B3A" w14:textId="77777777" w:rsidR="00607DA8" w:rsidRPr="002141B9" w:rsidRDefault="002141B9" w:rsidP="002141B9">
      <w:pPr>
        <w:jc w:val="both"/>
        <w:rPr>
          <w:b/>
          <w:lang w:val="en-GB"/>
        </w:rPr>
      </w:pPr>
      <w:r w:rsidRPr="002141B9">
        <w:rPr>
          <w:b/>
          <w:lang w:val="en-GB"/>
        </w:rPr>
        <w:t>Proposal 1: A coexistence criterion should be defined for new unlicensed bands which is technology neutral, i.e. it treats all technologies equally</w:t>
      </w:r>
    </w:p>
    <w:p w14:paraId="30A1783A" w14:textId="77777777" w:rsidR="002141B9" w:rsidRPr="002141B9" w:rsidRDefault="002141B9" w:rsidP="002141B9">
      <w:pPr>
        <w:jc w:val="both"/>
        <w:rPr>
          <w:lang w:val="en-GB"/>
        </w:rPr>
      </w:pPr>
      <w:r w:rsidRPr="002141B9">
        <w:rPr>
          <w:lang w:val="en-GB"/>
        </w:rPr>
        <w:t xml:space="preserve">The criterion should not be based on performance impact as performance depends on how efficient a technology is in using the channel. The criterion should be based on fairness in channel access opportunity. What this means is that the technologies contending for channel access have the same product of channel access likelihood and channel occupancy time (COT). This allows each technology to utilize the channel to its utmost potential without penalizing the more efficient technology.  </w:t>
      </w:r>
    </w:p>
    <w:p w14:paraId="3D8E1FD6" w14:textId="77777777" w:rsidR="002141B9" w:rsidRPr="002141B9" w:rsidRDefault="002141B9" w:rsidP="002141B9">
      <w:pPr>
        <w:jc w:val="both"/>
        <w:rPr>
          <w:b/>
          <w:lang w:val="en-GB"/>
        </w:rPr>
      </w:pPr>
      <w:r w:rsidRPr="002141B9">
        <w:rPr>
          <w:b/>
          <w:lang w:val="en-GB"/>
        </w:rPr>
        <w:t>Proposal 2: Coexistence should not be defined in terms of impact on the performance of one technology or another</w:t>
      </w:r>
    </w:p>
    <w:p w14:paraId="10683B9F" w14:textId="77777777" w:rsidR="002141B9" w:rsidRPr="002141B9" w:rsidRDefault="002141B9" w:rsidP="002141B9">
      <w:pPr>
        <w:jc w:val="both"/>
        <w:rPr>
          <w:b/>
          <w:lang w:val="en-GB"/>
        </w:rPr>
      </w:pPr>
      <w:r w:rsidRPr="002141B9">
        <w:rPr>
          <w:b/>
          <w:lang w:val="en-GB"/>
        </w:rPr>
        <w:t xml:space="preserve">Proposal 3: Coexistence criterion should ensure fairness in channel access opportunity, which may be defined as a product of channel access probability and channel occupancy time. </w:t>
      </w:r>
    </w:p>
    <w:p w14:paraId="09C4054D" w14:textId="77777777" w:rsidR="002141B9" w:rsidRPr="002141B9" w:rsidRDefault="002141B9" w:rsidP="002141B9">
      <w:pPr>
        <w:jc w:val="both"/>
        <w:rPr>
          <w:lang w:val="en-GB"/>
        </w:rPr>
      </w:pPr>
      <w:r w:rsidRPr="002141B9">
        <w:rPr>
          <w:lang w:val="en-GB"/>
        </w:rPr>
        <w:t xml:space="preserve">Channel access should be based on Listen Before Talk (LBT) using a common threshold for energy detection. Also, the use of a common preamble signal should be investigated to enhance coexistence performance. A common preamble allows better coexistence especially in indoor environments. It also allows nodes to share information about the impending transmission burst which can be used by other nodes for reducing power consumption and increasing spatial reuse. </w:t>
      </w:r>
    </w:p>
    <w:p w14:paraId="400C19D6" w14:textId="77777777" w:rsidR="002141B9" w:rsidRPr="002141B9" w:rsidRDefault="002141B9" w:rsidP="002141B9">
      <w:pPr>
        <w:jc w:val="both"/>
        <w:rPr>
          <w:b/>
          <w:lang w:val="en-GB"/>
        </w:rPr>
      </w:pPr>
      <w:r w:rsidRPr="002141B9">
        <w:rPr>
          <w:b/>
          <w:lang w:val="en-GB"/>
        </w:rPr>
        <w:t>Proposal 4: Channel access should be based on LBT using a common threshold for energy detection.</w:t>
      </w:r>
    </w:p>
    <w:p w14:paraId="2B480FCB" w14:textId="77777777" w:rsidR="002141B9" w:rsidRDefault="002141B9" w:rsidP="002141B9">
      <w:pPr>
        <w:jc w:val="both"/>
        <w:rPr>
          <w:b/>
          <w:lang w:val="en-GB"/>
        </w:rPr>
      </w:pPr>
      <w:r w:rsidRPr="002141B9">
        <w:rPr>
          <w:b/>
          <w:lang w:val="en-GB"/>
        </w:rPr>
        <w:t>Proposal 5: A common preamble design should also be considered for improved coexistence as well as other benefits.</w:t>
      </w:r>
    </w:p>
    <w:p w14:paraId="0692AB8D" w14:textId="77777777" w:rsidR="002141B9" w:rsidRDefault="002141B9" w:rsidP="002141B9">
      <w:pPr>
        <w:pStyle w:val="Heading1"/>
      </w:pPr>
      <w:r>
        <w:lastRenderedPageBreak/>
        <w:t>Numerologies</w:t>
      </w:r>
    </w:p>
    <w:p w14:paraId="43CBFAAB" w14:textId="77777777" w:rsidR="002141B9" w:rsidRPr="002141B9" w:rsidRDefault="002141B9" w:rsidP="002141B9">
      <w:pPr>
        <w:jc w:val="both"/>
        <w:rPr>
          <w:lang w:val="en-GB"/>
        </w:rPr>
      </w:pPr>
      <w:r w:rsidRPr="002141B9">
        <w:rPr>
          <w:lang w:val="en-GB"/>
        </w:rPr>
        <w:t xml:space="preserve">Single numerology is assumed per band for unlicensed PCells. For license assisted access and non-stand-alone cases, SSB numerology can be signalled </w:t>
      </w:r>
      <w:r w:rsidR="003D49AE">
        <w:rPr>
          <w:lang w:val="en-GB"/>
        </w:rPr>
        <w:t>from</w:t>
      </w:r>
      <w:r w:rsidRPr="002141B9">
        <w:rPr>
          <w:lang w:val="en-GB"/>
        </w:rPr>
        <w:t xml:space="preserve"> a licensed cell. So in such cases different numerologies should be allowed for SSB in unlicensed SCells</w:t>
      </w:r>
      <w:r w:rsidR="006714FA">
        <w:rPr>
          <w:lang w:val="en-GB"/>
        </w:rPr>
        <w:t xml:space="preserve"> just like in NR of Rel. 15</w:t>
      </w:r>
      <w:r w:rsidRPr="002141B9">
        <w:rPr>
          <w:lang w:val="en-GB"/>
        </w:rPr>
        <w:t xml:space="preserve">. </w:t>
      </w:r>
      <w:r w:rsidR="00812A5F">
        <w:rPr>
          <w:lang w:val="en-GB"/>
        </w:rPr>
        <w:t xml:space="preserve">Note that in line with agreements in [2] NR-U should support a mode whereby all DL signals/channels have the same numerology and all UL signals/channels have the same numerology. </w:t>
      </w:r>
    </w:p>
    <w:p w14:paraId="035C3FAD" w14:textId="77777777" w:rsidR="002141B9" w:rsidRDefault="002141B9" w:rsidP="002141B9">
      <w:pPr>
        <w:jc w:val="both"/>
        <w:rPr>
          <w:b/>
          <w:lang w:val="en-GB"/>
        </w:rPr>
      </w:pPr>
      <w:r w:rsidRPr="002141B9">
        <w:rPr>
          <w:b/>
          <w:lang w:val="en-GB"/>
        </w:rPr>
        <w:t>Proposal 6: For NSA and LAA, different numerologies should be allowed for SSB</w:t>
      </w:r>
      <w:r w:rsidR="00812A5F">
        <w:rPr>
          <w:b/>
          <w:lang w:val="en-GB"/>
        </w:rPr>
        <w:t xml:space="preserve">. </w:t>
      </w:r>
    </w:p>
    <w:p w14:paraId="05038341" w14:textId="77777777" w:rsidR="00812A5F" w:rsidRDefault="00812A5F" w:rsidP="002141B9">
      <w:pPr>
        <w:jc w:val="both"/>
        <w:rPr>
          <w:b/>
          <w:lang w:val="en-GB"/>
        </w:rPr>
      </w:pPr>
      <w:r>
        <w:rPr>
          <w:b/>
          <w:lang w:val="en-GB"/>
        </w:rPr>
        <w:t xml:space="preserve">Proposal 7: </w:t>
      </w:r>
      <w:r w:rsidRPr="00812A5F">
        <w:rPr>
          <w:b/>
          <w:lang w:val="en-GB"/>
        </w:rPr>
        <w:t>NR-U support</w:t>
      </w:r>
      <w:r w:rsidR="00AD3EA6">
        <w:rPr>
          <w:b/>
          <w:lang w:val="en-GB"/>
        </w:rPr>
        <w:t>s</w:t>
      </w:r>
      <w:r w:rsidRPr="00812A5F">
        <w:rPr>
          <w:b/>
          <w:lang w:val="en-GB"/>
        </w:rPr>
        <w:t xml:space="preserve"> a mode whereby all DL signals/channels have the same numerology and all UL signals/channels have the same numerology</w:t>
      </w:r>
    </w:p>
    <w:p w14:paraId="72CEF8F3" w14:textId="77777777" w:rsidR="002141B9" w:rsidRDefault="002141B9" w:rsidP="002141B9">
      <w:pPr>
        <w:pStyle w:val="Heading1"/>
      </w:pPr>
      <w:r>
        <w:t>General comments</w:t>
      </w:r>
    </w:p>
    <w:p w14:paraId="09318628" w14:textId="77777777" w:rsidR="002141B9" w:rsidRPr="002141B9" w:rsidRDefault="002141B9" w:rsidP="002141B9">
      <w:pPr>
        <w:jc w:val="both"/>
        <w:rPr>
          <w:lang w:val="en-GB"/>
        </w:rPr>
      </w:pPr>
      <w:r w:rsidRPr="002141B9">
        <w:rPr>
          <w:lang w:val="en-GB"/>
        </w:rPr>
        <w:t>Much of the TR captures all proposed options without guidance or down-selection</w:t>
      </w:r>
      <w:r w:rsidR="00812A5F">
        <w:rPr>
          <w:lang w:val="en-GB"/>
        </w:rPr>
        <w:t>.</w:t>
      </w:r>
      <w:r w:rsidRPr="002141B9">
        <w:rPr>
          <w:lang w:val="en-GB"/>
        </w:rPr>
        <w:t xml:space="preserve"> Seldom, pros and cons are discussed and more often than not, detailed solutions or proposals are not even captured, rather the TR simply states “the issue was studied”, “no consensus was reached” or “details are left to the work item phase”.  How to handle this myriad of proposals in the WID</w:t>
      </w:r>
      <w:r w:rsidR="00812A5F">
        <w:rPr>
          <w:lang w:val="en-GB"/>
        </w:rPr>
        <w:t xml:space="preserve"> needs to be addressed by RAN.</w:t>
      </w:r>
      <w:r w:rsidRPr="002141B9">
        <w:rPr>
          <w:lang w:val="en-GB"/>
        </w:rPr>
        <w:t xml:space="preserve"> </w:t>
      </w:r>
      <w:r w:rsidR="00812A5F">
        <w:rPr>
          <w:lang w:val="en-GB"/>
        </w:rPr>
        <w:t xml:space="preserve">Are </w:t>
      </w:r>
      <w:r w:rsidRPr="002141B9">
        <w:rPr>
          <w:lang w:val="en-GB"/>
        </w:rPr>
        <w:t>all</w:t>
      </w:r>
      <w:r w:rsidR="00812A5F">
        <w:rPr>
          <w:lang w:val="en-GB"/>
        </w:rPr>
        <w:t xml:space="preserve"> decisions left to the WI stage and to </w:t>
      </w:r>
      <w:r w:rsidRPr="002141B9">
        <w:rPr>
          <w:lang w:val="en-GB"/>
        </w:rPr>
        <w:t>the working group</w:t>
      </w:r>
      <w:r w:rsidR="00812A5F">
        <w:rPr>
          <w:lang w:val="en-GB"/>
        </w:rPr>
        <w:t xml:space="preserve">s? If the WID does not clearly circumscribe the normative work and objectives are simply captured as features “in line with agreements in the TR”, clear guidance needs to be given to the working groups as to how to translate the TR into normative work. </w:t>
      </w:r>
    </w:p>
    <w:p w14:paraId="4BF45405" w14:textId="77777777" w:rsidR="002141B9" w:rsidRPr="00812A5F" w:rsidRDefault="00812A5F" w:rsidP="002141B9">
      <w:pPr>
        <w:jc w:val="both"/>
        <w:rPr>
          <w:b/>
          <w:lang w:val="en-GB"/>
        </w:rPr>
      </w:pPr>
      <w:r w:rsidRPr="00812A5F">
        <w:rPr>
          <w:b/>
          <w:lang w:val="en-GB"/>
        </w:rPr>
        <w:t>Proposal 8</w:t>
      </w:r>
      <w:r w:rsidR="002141B9" w:rsidRPr="00812A5F">
        <w:rPr>
          <w:b/>
          <w:lang w:val="en-GB"/>
        </w:rPr>
        <w:t xml:space="preserve">: </w:t>
      </w:r>
      <w:r w:rsidRPr="00812A5F">
        <w:rPr>
          <w:b/>
          <w:lang w:val="en-GB"/>
        </w:rPr>
        <w:t>If the WID does not clearly circumscribe the normative work and objectives are simply captured as features “in line with agreements in the TR”, clear guidance needs to be given to the working groups as to how to translate the TR into normative work.</w:t>
      </w:r>
    </w:p>
    <w:p w14:paraId="77481316" w14:textId="77777777" w:rsidR="008D04DC" w:rsidRDefault="007C3145" w:rsidP="008D04DC">
      <w:pPr>
        <w:pStyle w:val="Heading1"/>
      </w:pPr>
      <w:r>
        <w:t>Conclusion</w:t>
      </w:r>
    </w:p>
    <w:p w14:paraId="231139F1" w14:textId="77777777" w:rsidR="002141B9" w:rsidRPr="002141B9" w:rsidRDefault="002141B9" w:rsidP="002141B9">
      <w:pPr>
        <w:jc w:val="both"/>
        <w:rPr>
          <w:lang w:val="en-GB"/>
        </w:rPr>
      </w:pPr>
      <w:r w:rsidRPr="002141B9">
        <w:rPr>
          <w:lang w:val="en-GB"/>
        </w:rPr>
        <w:t>In this contribution we outlined our views on spectrum sharing. Based on our observations we recommend the following.</w:t>
      </w:r>
    </w:p>
    <w:p w14:paraId="66E88B45" w14:textId="77777777" w:rsidR="002141B9" w:rsidRPr="002141B9" w:rsidRDefault="002141B9" w:rsidP="002141B9">
      <w:pPr>
        <w:jc w:val="both"/>
        <w:rPr>
          <w:b/>
          <w:lang w:val="en-GB"/>
        </w:rPr>
      </w:pPr>
      <w:r w:rsidRPr="002141B9">
        <w:rPr>
          <w:b/>
          <w:lang w:val="en-GB"/>
        </w:rPr>
        <w:t>Proposal 1: A coexistence criterion should be defined for new unlicensed bands which is technology neutral, i.e. it treats all technologies equally</w:t>
      </w:r>
    </w:p>
    <w:p w14:paraId="0233C32B" w14:textId="77777777" w:rsidR="002141B9" w:rsidRPr="002141B9" w:rsidRDefault="002141B9" w:rsidP="002141B9">
      <w:pPr>
        <w:jc w:val="both"/>
        <w:rPr>
          <w:b/>
          <w:lang w:val="en-GB"/>
        </w:rPr>
      </w:pPr>
      <w:r w:rsidRPr="002141B9">
        <w:rPr>
          <w:b/>
          <w:lang w:val="en-GB"/>
        </w:rPr>
        <w:t>Proposal 2: Coexistence should not be defined in terms of impact on the performance of one technology or another</w:t>
      </w:r>
    </w:p>
    <w:p w14:paraId="16D2E7B8" w14:textId="77777777" w:rsidR="002141B9" w:rsidRPr="002141B9" w:rsidRDefault="002141B9" w:rsidP="002141B9">
      <w:pPr>
        <w:jc w:val="both"/>
        <w:rPr>
          <w:b/>
          <w:lang w:val="en-GB"/>
        </w:rPr>
      </w:pPr>
      <w:r w:rsidRPr="002141B9">
        <w:rPr>
          <w:b/>
          <w:lang w:val="en-GB"/>
        </w:rPr>
        <w:t>Proposal 3: Coexistence criterion should ensure fairness in channel access opportunity, which may be defined as a product of channel access probability and channel occupancy time</w:t>
      </w:r>
    </w:p>
    <w:p w14:paraId="34103FEF" w14:textId="77777777" w:rsidR="002141B9" w:rsidRPr="002141B9" w:rsidRDefault="002141B9" w:rsidP="002141B9">
      <w:pPr>
        <w:jc w:val="both"/>
        <w:rPr>
          <w:b/>
          <w:lang w:val="en-GB"/>
        </w:rPr>
      </w:pPr>
      <w:r w:rsidRPr="002141B9">
        <w:rPr>
          <w:b/>
          <w:lang w:val="en-GB"/>
        </w:rPr>
        <w:t>Proposal 4: Channel access should be based on LBT using a common threshold for energy detection</w:t>
      </w:r>
    </w:p>
    <w:p w14:paraId="6E71863E" w14:textId="77777777" w:rsidR="002141B9" w:rsidRPr="002141B9" w:rsidRDefault="002141B9" w:rsidP="002141B9">
      <w:pPr>
        <w:jc w:val="both"/>
        <w:rPr>
          <w:b/>
          <w:lang w:val="en-GB"/>
        </w:rPr>
      </w:pPr>
      <w:r w:rsidRPr="002141B9">
        <w:rPr>
          <w:b/>
          <w:lang w:val="en-GB"/>
        </w:rPr>
        <w:t>Proposal 5: A common preamble design should also be considered for improved coexistence as well as other benefits</w:t>
      </w:r>
    </w:p>
    <w:p w14:paraId="1437F13C" w14:textId="77777777" w:rsidR="00812A5F" w:rsidRDefault="00812A5F" w:rsidP="00812A5F">
      <w:pPr>
        <w:jc w:val="both"/>
        <w:rPr>
          <w:b/>
          <w:lang w:val="en-GB"/>
        </w:rPr>
      </w:pPr>
      <w:r w:rsidRPr="002141B9">
        <w:rPr>
          <w:b/>
          <w:lang w:val="en-GB"/>
        </w:rPr>
        <w:t>Proposal 6: For NSA and LAA, different numerologies should be allowed for SSB</w:t>
      </w:r>
      <w:r>
        <w:rPr>
          <w:b/>
          <w:lang w:val="en-GB"/>
        </w:rPr>
        <w:t xml:space="preserve"> </w:t>
      </w:r>
    </w:p>
    <w:p w14:paraId="412E5640" w14:textId="77777777" w:rsidR="00812A5F" w:rsidRDefault="00812A5F" w:rsidP="00812A5F">
      <w:pPr>
        <w:jc w:val="both"/>
        <w:rPr>
          <w:b/>
          <w:lang w:val="en-GB"/>
        </w:rPr>
      </w:pPr>
      <w:r>
        <w:rPr>
          <w:b/>
          <w:lang w:val="en-GB"/>
        </w:rPr>
        <w:t xml:space="preserve">Proposal 7: </w:t>
      </w:r>
      <w:r w:rsidRPr="00812A5F">
        <w:rPr>
          <w:b/>
          <w:lang w:val="en-GB"/>
        </w:rPr>
        <w:t>NR-U should support a mode whereby all DL signals/channels have the same numerology and all UL signals/channels have the same numerology</w:t>
      </w:r>
    </w:p>
    <w:p w14:paraId="29AFABB8" w14:textId="77777777" w:rsidR="002141B9" w:rsidRPr="00812A5F" w:rsidRDefault="00812A5F" w:rsidP="002141B9">
      <w:pPr>
        <w:jc w:val="both"/>
        <w:rPr>
          <w:b/>
          <w:lang w:val="en-GB"/>
        </w:rPr>
      </w:pPr>
      <w:r w:rsidRPr="00812A5F">
        <w:rPr>
          <w:b/>
          <w:lang w:val="en-GB"/>
        </w:rPr>
        <w:lastRenderedPageBreak/>
        <w:t xml:space="preserve">Proposal 8: If the WID does not clearly circumscribe the normative work and objectives are simply captured as features “in line with agreements in the TR”, clear guidance needs to be given to the working groups as to how to translate the TR into normative work. </w:t>
      </w:r>
    </w:p>
    <w:p w14:paraId="535B7CD9" w14:textId="77777777" w:rsidR="00AF2C72" w:rsidRPr="006B13A0" w:rsidRDefault="00AF2C72" w:rsidP="006B13A0">
      <w:pPr>
        <w:pStyle w:val="Heading1"/>
      </w:pPr>
      <w:r>
        <w:t>Reference</w:t>
      </w:r>
      <w:r w:rsidR="008F2965">
        <w:t>s</w:t>
      </w:r>
    </w:p>
    <w:p w14:paraId="77D163D9" w14:textId="77777777" w:rsidR="002141B9" w:rsidRPr="003A15A0" w:rsidRDefault="002141B9" w:rsidP="002141B9">
      <w:pPr>
        <w:rPr>
          <w:lang w:eastAsia="ko-KR"/>
        </w:rPr>
      </w:pPr>
      <w:r>
        <w:rPr>
          <w:color w:val="000000"/>
          <w:lang w:eastAsia="zh-CN"/>
        </w:rPr>
        <w:t>[1] RP-181339</w:t>
      </w:r>
      <w:r w:rsidRPr="003A15A0">
        <w:rPr>
          <w:color w:val="000000"/>
          <w:lang w:eastAsia="zh-CN"/>
        </w:rPr>
        <w:t xml:space="preserve">, </w:t>
      </w:r>
      <w:r>
        <w:rPr>
          <w:color w:val="000000"/>
          <w:lang w:eastAsia="zh-CN"/>
        </w:rPr>
        <w:t>Revised</w:t>
      </w:r>
      <w:r w:rsidRPr="003A15A0">
        <w:rPr>
          <w:color w:val="000000"/>
          <w:lang w:eastAsia="zh-CN"/>
        </w:rPr>
        <w:t xml:space="preserve"> SID on NR-based Access to Unlicensed Spectrum, </w:t>
      </w:r>
      <w:r>
        <w:rPr>
          <w:color w:val="000000"/>
          <w:lang w:eastAsia="zh-CN"/>
        </w:rPr>
        <w:t>3GPP TSG RAN Meeting #80</w:t>
      </w:r>
      <w:r w:rsidRPr="003A15A0">
        <w:rPr>
          <w:color w:val="000000"/>
          <w:lang w:eastAsia="zh-CN"/>
        </w:rPr>
        <w:t xml:space="preserve">, </w:t>
      </w:r>
      <w:r>
        <w:rPr>
          <w:color w:val="000000"/>
          <w:lang w:eastAsia="zh-CN"/>
        </w:rPr>
        <w:t>June 2018</w:t>
      </w:r>
      <w:r w:rsidRPr="003A15A0">
        <w:rPr>
          <w:lang w:eastAsia="ko-KR"/>
        </w:rPr>
        <w:t xml:space="preserve"> </w:t>
      </w:r>
    </w:p>
    <w:p w14:paraId="36F085ED" w14:textId="77777777" w:rsidR="002141B9" w:rsidRPr="00E458E1" w:rsidRDefault="002141B9" w:rsidP="002141B9">
      <w:pPr>
        <w:rPr>
          <w:lang w:eastAsia="ko-KR"/>
        </w:rPr>
      </w:pPr>
      <w:r w:rsidRPr="003A15A0">
        <w:rPr>
          <w:lang w:eastAsia="ko-KR"/>
        </w:rPr>
        <w:t xml:space="preserve">[2] </w:t>
      </w:r>
      <w:r w:rsidRPr="003A15A0">
        <w:rPr>
          <w:rFonts w:cs="Arial"/>
        </w:rPr>
        <w:t xml:space="preserve">3GPP </w:t>
      </w:r>
      <w:r>
        <w:rPr>
          <w:rFonts w:cs="Arial"/>
        </w:rPr>
        <w:t>TR 38.889, Study on NR based access to unlicensed spectrum</w:t>
      </w:r>
      <w:r w:rsidRPr="003A15A0">
        <w:rPr>
          <w:lang w:eastAsia="ko-KR"/>
        </w:rPr>
        <w:t xml:space="preserve">, </w:t>
      </w:r>
      <w:r>
        <w:rPr>
          <w:color w:val="000000"/>
          <w:lang w:eastAsia="zh-CN"/>
        </w:rPr>
        <w:t>Rel 16</w:t>
      </w:r>
      <w:r w:rsidRPr="003A15A0">
        <w:rPr>
          <w:color w:val="000000"/>
          <w:lang w:eastAsia="zh-CN"/>
        </w:rPr>
        <w:t xml:space="preserve">, </w:t>
      </w:r>
      <w:r w:rsidRPr="003A15A0">
        <w:rPr>
          <w:lang w:eastAsia="ko-KR"/>
        </w:rPr>
        <w:t>Aug 2018</w:t>
      </w:r>
    </w:p>
    <w:p w14:paraId="444EA5F2" w14:textId="77777777" w:rsidR="00047A44" w:rsidRPr="00047A44" w:rsidRDefault="00047A44" w:rsidP="00047A44">
      <w:pPr>
        <w:pStyle w:val="2222"/>
        <w:spacing w:after="120" w:line="288" w:lineRule="auto"/>
        <w:ind w:firstLineChars="0" w:firstLine="0"/>
        <w:jc w:val="left"/>
        <w:rPr>
          <w:rFonts w:cs="Times New Roman"/>
          <w:lang w:eastAsia="ko-KR"/>
        </w:rPr>
      </w:pPr>
    </w:p>
    <w:sectPr w:rsidR="00047A44" w:rsidRPr="00047A44"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60A8A" w14:textId="77777777" w:rsidR="001E3251" w:rsidRDefault="001E3251" w:rsidP="00A03DF3">
      <w:pPr>
        <w:spacing w:after="0"/>
      </w:pPr>
      <w:r>
        <w:separator/>
      </w:r>
    </w:p>
  </w:endnote>
  <w:endnote w:type="continuationSeparator" w:id="0">
    <w:p w14:paraId="2A16C2AF" w14:textId="77777777" w:rsidR="001E3251" w:rsidRDefault="001E3251"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37DB"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F38B1DD" w14:textId="77777777" w:rsidR="00C27825" w:rsidRDefault="00C27825"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CA3B" w14:textId="77777777"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5D3D2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3D2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D2B55" w14:textId="77777777" w:rsidR="001E3251" w:rsidRDefault="001E3251" w:rsidP="00A03DF3">
      <w:pPr>
        <w:spacing w:after="0"/>
      </w:pPr>
      <w:r>
        <w:separator/>
      </w:r>
    </w:p>
  </w:footnote>
  <w:footnote w:type="continuationSeparator" w:id="0">
    <w:p w14:paraId="2E90B70C" w14:textId="77777777" w:rsidR="001E3251" w:rsidRDefault="001E3251"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066E4"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4"/>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FDA"/>
    <w:rsid w:val="00010AD5"/>
    <w:rsid w:val="00011622"/>
    <w:rsid w:val="000133CB"/>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47A44"/>
    <w:rsid w:val="00051B99"/>
    <w:rsid w:val="00056BC8"/>
    <w:rsid w:val="00066211"/>
    <w:rsid w:val="00066D52"/>
    <w:rsid w:val="000705CC"/>
    <w:rsid w:val="0007152D"/>
    <w:rsid w:val="0007233C"/>
    <w:rsid w:val="000832B2"/>
    <w:rsid w:val="00090F30"/>
    <w:rsid w:val="00091745"/>
    <w:rsid w:val="00091CC9"/>
    <w:rsid w:val="00092FC7"/>
    <w:rsid w:val="000935E4"/>
    <w:rsid w:val="000954F9"/>
    <w:rsid w:val="000959FE"/>
    <w:rsid w:val="000A006B"/>
    <w:rsid w:val="000A1C3B"/>
    <w:rsid w:val="000A3623"/>
    <w:rsid w:val="000A3742"/>
    <w:rsid w:val="000A4B9C"/>
    <w:rsid w:val="000A690F"/>
    <w:rsid w:val="000B4387"/>
    <w:rsid w:val="000B5342"/>
    <w:rsid w:val="000B7364"/>
    <w:rsid w:val="000C2AB2"/>
    <w:rsid w:val="000C3241"/>
    <w:rsid w:val="000C54D1"/>
    <w:rsid w:val="000C5F30"/>
    <w:rsid w:val="000D0F48"/>
    <w:rsid w:val="000D17B7"/>
    <w:rsid w:val="000D44F3"/>
    <w:rsid w:val="000D6F3C"/>
    <w:rsid w:val="000D7B19"/>
    <w:rsid w:val="000E1C7E"/>
    <w:rsid w:val="000E201B"/>
    <w:rsid w:val="000E4677"/>
    <w:rsid w:val="000E7D06"/>
    <w:rsid w:val="000F0E8F"/>
    <w:rsid w:val="000F70D6"/>
    <w:rsid w:val="001001EF"/>
    <w:rsid w:val="00101362"/>
    <w:rsid w:val="001026C3"/>
    <w:rsid w:val="00104F96"/>
    <w:rsid w:val="00105963"/>
    <w:rsid w:val="00107EBD"/>
    <w:rsid w:val="00112850"/>
    <w:rsid w:val="00112BF4"/>
    <w:rsid w:val="001153C1"/>
    <w:rsid w:val="0011607E"/>
    <w:rsid w:val="00116777"/>
    <w:rsid w:val="00116964"/>
    <w:rsid w:val="001201A2"/>
    <w:rsid w:val="001215A0"/>
    <w:rsid w:val="00122D4F"/>
    <w:rsid w:val="00123BDE"/>
    <w:rsid w:val="001241AA"/>
    <w:rsid w:val="0012564C"/>
    <w:rsid w:val="00125BD3"/>
    <w:rsid w:val="001268BD"/>
    <w:rsid w:val="001324C6"/>
    <w:rsid w:val="00132701"/>
    <w:rsid w:val="00134857"/>
    <w:rsid w:val="00134AB1"/>
    <w:rsid w:val="0013723F"/>
    <w:rsid w:val="001372D8"/>
    <w:rsid w:val="001402F1"/>
    <w:rsid w:val="001440C3"/>
    <w:rsid w:val="00144A9B"/>
    <w:rsid w:val="001456CE"/>
    <w:rsid w:val="00146787"/>
    <w:rsid w:val="00147AF1"/>
    <w:rsid w:val="0015086A"/>
    <w:rsid w:val="00150F00"/>
    <w:rsid w:val="00151A58"/>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238"/>
    <w:rsid w:val="001974D0"/>
    <w:rsid w:val="001A059E"/>
    <w:rsid w:val="001A0BC6"/>
    <w:rsid w:val="001B07D0"/>
    <w:rsid w:val="001B148E"/>
    <w:rsid w:val="001B1E04"/>
    <w:rsid w:val="001B1ED0"/>
    <w:rsid w:val="001B60A9"/>
    <w:rsid w:val="001B6C4D"/>
    <w:rsid w:val="001C3C25"/>
    <w:rsid w:val="001C535D"/>
    <w:rsid w:val="001C5C93"/>
    <w:rsid w:val="001D0433"/>
    <w:rsid w:val="001D3D46"/>
    <w:rsid w:val="001D4912"/>
    <w:rsid w:val="001D502E"/>
    <w:rsid w:val="001D7377"/>
    <w:rsid w:val="001E0FE1"/>
    <w:rsid w:val="001E3251"/>
    <w:rsid w:val="001E7A26"/>
    <w:rsid w:val="001F0EBA"/>
    <w:rsid w:val="002028A8"/>
    <w:rsid w:val="00206D78"/>
    <w:rsid w:val="00206DA2"/>
    <w:rsid w:val="0020778E"/>
    <w:rsid w:val="00207CDD"/>
    <w:rsid w:val="0021091C"/>
    <w:rsid w:val="00211B7F"/>
    <w:rsid w:val="002141B9"/>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269"/>
    <w:rsid w:val="00270E7D"/>
    <w:rsid w:val="00273449"/>
    <w:rsid w:val="00273B90"/>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6B"/>
    <w:rsid w:val="002C1DE0"/>
    <w:rsid w:val="002C49F0"/>
    <w:rsid w:val="002D0E77"/>
    <w:rsid w:val="002D1D49"/>
    <w:rsid w:val="002D566F"/>
    <w:rsid w:val="002D6FB7"/>
    <w:rsid w:val="002E026C"/>
    <w:rsid w:val="002E3614"/>
    <w:rsid w:val="002E37DE"/>
    <w:rsid w:val="002F0C46"/>
    <w:rsid w:val="002F1B33"/>
    <w:rsid w:val="002F3A3E"/>
    <w:rsid w:val="002F3FC4"/>
    <w:rsid w:val="002F43C7"/>
    <w:rsid w:val="00301F11"/>
    <w:rsid w:val="00303721"/>
    <w:rsid w:val="00304012"/>
    <w:rsid w:val="00304943"/>
    <w:rsid w:val="00305BD0"/>
    <w:rsid w:val="0031220B"/>
    <w:rsid w:val="00312297"/>
    <w:rsid w:val="00316619"/>
    <w:rsid w:val="00317DDA"/>
    <w:rsid w:val="00320BD0"/>
    <w:rsid w:val="00323D1C"/>
    <w:rsid w:val="003246F3"/>
    <w:rsid w:val="003266DD"/>
    <w:rsid w:val="00327898"/>
    <w:rsid w:val="003302D1"/>
    <w:rsid w:val="0033045D"/>
    <w:rsid w:val="00331DD7"/>
    <w:rsid w:val="00332CC0"/>
    <w:rsid w:val="003336FC"/>
    <w:rsid w:val="003346E4"/>
    <w:rsid w:val="00337899"/>
    <w:rsid w:val="00337FAE"/>
    <w:rsid w:val="00340D03"/>
    <w:rsid w:val="0034274F"/>
    <w:rsid w:val="00343D0D"/>
    <w:rsid w:val="00347568"/>
    <w:rsid w:val="003547D5"/>
    <w:rsid w:val="003572C1"/>
    <w:rsid w:val="00363E20"/>
    <w:rsid w:val="00364C2A"/>
    <w:rsid w:val="0036606A"/>
    <w:rsid w:val="00373D8C"/>
    <w:rsid w:val="0037404F"/>
    <w:rsid w:val="003740FA"/>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49AE"/>
    <w:rsid w:val="003D53F0"/>
    <w:rsid w:val="003D6E67"/>
    <w:rsid w:val="003D7039"/>
    <w:rsid w:val="003E3239"/>
    <w:rsid w:val="003E3522"/>
    <w:rsid w:val="003E6804"/>
    <w:rsid w:val="003E7DEE"/>
    <w:rsid w:val="003F18D4"/>
    <w:rsid w:val="003F1A54"/>
    <w:rsid w:val="003F616E"/>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189"/>
    <w:rsid w:val="00446B9E"/>
    <w:rsid w:val="00451BA0"/>
    <w:rsid w:val="00460FF1"/>
    <w:rsid w:val="00462337"/>
    <w:rsid w:val="00464EBF"/>
    <w:rsid w:val="00465407"/>
    <w:rsid w:val="0046609F"/>
    <w:rsid w:val="004678E8"/>
    <w:rsid w:val="00470821"/>
    <w:rsid w:val="00477858"/>
    <w:rsid w:val="00477A4A"/>
    <w:rsid w:val="00484322"/>
    <w:rsid w:val="00484487"/>
    <w:rsid w:val="00485C14"/>
    <w:rsid w:val="00487D79"/>
    <w:rsid w:val="00491CAF"/>
    <w:rsid w:val="00492AF8"/>
    <w:rsid w:val="004934E6"/>
    <w:rsid w:val="0049755C"/>
    <w:rsid w:val="004A5460"/>
    <w:rsid w:val="004A6EA1"/>
    <w:rsid w:val="004A7A57"/>
    <w:rsid w:val="004A7DA0"/>
    <w:rsid w:val="004B062B"/>
    <w:rsid w:val="004B1914"/>
    <w:rsid w:val="004B334F"/>
    <w:rsid w:val="004B53E3"/>
    <w:rsid w:val="004B761C"/>
    <w:rsid w:val="004B7973"/>
    <w:rsid w:val="004C01AE"/>
    <w:rsid w:val="004C157C"/>
    <w:rsid w:val="004C5E1C"/>
    <w:rsid w:val="004C6E15"/>
    <w:rsid w:val="004D23C9"/>
    <w:rsid w:val="004D2D73"/>
    <w:rsid w:val="004D4847"/>
    <w:rsid w:val="004D7FF6"/>
    <w:rsid w:val="004E0E7A"/>
    <w:rsid w:val="004E24E6"/>
    <w:rsid w:val="004E2B12"/>
    <w:rsid w:val="004E326A"/>
    <w:rsid w:val="004E45AE"/>
    <w:rsid w:val="004F14EC"/>
    <w:rsid w:val="005005DC"/>
    <w:rsid w:val="00502F81"/>
    <w:rsid w:val="00505AD6"/>
    <w:rsid w:val="00507616"/>
    <w:rsid w:val="00507B3C"/>
    <w:rsid w:val="00512C66"/>
    <w:rsid w:val="005132EB"/>
    <w:rsid w:val="00513C67"/>
    <w:rsid w:val="00515991"/>
    <w:rsid w:val="00520D3A"/>
    <w:rsid w:val="00523E5C"/>
    <w:rsid w:val="00526E57"/>
    <w:rsid w:val="0052789C"/>
    <w:rsid w:val="00530A7F"/>
    <w:rsid w:val="00534474"/>
    <w:rsid w:val="00542900"/>
    <w:rsid w:val="00546C64"/>
    <w:rsid w:val="005478CF"/>
    <w:rsid w:val="00550E5F"/>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0735"/>
    <w:rsid w:val="00585441"/>
    <w:rsid w:val="005858E4"/>
    <w:rsid w:val="0058635D"/>
    <w:rsid w:val="0058748B"/>
    <w:rsid w:val="00591605"/>
    <w:rsid w:val="00594E1F"/>
    <w:rsid w:val="005A0001"/>
    <w:rsid w:val="005A13B6"/>
    <w:rsid w:val="005B4A31"/>
    <w:rsid w:val="005C17F4"/>
    <w:rsid w:val="005C1BF7"/>
    <w:rsid w:val="005C1CAB"/>
    <w:rsid w:val="005C4DCF"/>
    <w:rsid w:val="005C5F6F"/>
    <w:rsid w:val="005C6FED"/>
    <w:rsid w:val="005D3D2B"/>
    <w:rsid w:val="005D4158"/>
    <w:rsid w:val="005D693B"/>
    <w:rsid w:val="005E303C"/>
    <w:rsid w:val="005E3995"/>
    <w:rsid w:val="005E617B"/>
    <w:rsid w:val="005E6E5E"/>
    <w:rsid w:val="005F2BEE"/>
    <w:rsid w:val="005F352C"/>
    <w:rsid w:val="005F49BE"/>
    <w:rsid w:val="005F78B3"/>
    <w:rsid w:val="00607DA8"/>
    <w:rsid w:val="006126DD"/>
    <w:rsid w:val="00614A69"/>
    <w:rsid w:val="0061677A"/>
    <w:rsid w:val="00616831"/>
    <w:rsid w:val="00617413"/>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14FA"/>
    <w:rsid w:val="0067232E"/>
    <w:rsid w:val="006740BC"/>
    <w:rsid w:val="006769B3"/>
    <w:rsid w:val="00676C08"/>
    <w:rsid w:val="006774EA"/>
    <w:rsid w:val="00682E8A"/>
    <w:rsid w:val="00683F52"/>
    <w:rsid w:val="00684402"/>
    <w:rsid w:val="00690ECB"/>
    <w:rsid w:val="00692A94"/>
    <w:rsid w:val="006931F2"/>
    <w:rsid w:val="00695014"/>
    <w:rsid w:val="00697235"/>
    <w:rsid w:val="00697CB2"/>
    <w:rsid w:val="006A2101"/>
    <w:rsid w:val="006B13A0"/>
    <w:rsid w:val="006C3375"/>
    <w:rsid w:val="006C6ACF"/>
    <w:rsid w:val="006D06BF"/>
    <w:rsid w:val="006D4F51"/>
    <w:rsid w:val="006D71C6"/>
    <w:rsid w:val="006E3876"/>
    <w:rsid w:val="006E5D2D"/>
    <w:rsid w:val="006F1AB8"/>
    <w:rsid w:val="006F1DB7"/>
    <w:rsid w:val="006F67B2"/>
    <w:rsid w:val="00700F24"/>
    <w:rsid w:val="00701722"/>
    <w:rsid w:val="00701AC6"/>
    <w:rsid w:val="00701D4D"/>
    <w:rsid w:val="00702AD5"/>
    <w:rsid w:val="007038C7"/>
    <w:rsid w:val="00703A04"/>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2B51"/>
    <w:rsid w:val="007D37A6"/>
    <w:rsid w:val="007D4364"/>
    <w:rsid w:val="007D4EF8"/>
    <w:rsid w:val="007E0ADB"/>
    <w:rsid w:val="007E1361"/>
    <w:rsid w:val="007E3019"/>
    <w:rsid w:val="007E31D6"/>
    <w:rsid w:val="007E403A"/>
    <w:rsid w:val="007E466A"/>
    <w:rsid w:val="007E5AFA"/>
    <w:rsid w:val="007E67DA"/>
    <w:rsid w:val="007F0002"/>
    <w:rsid w:val="007F08CC"/>
    <w:rsid w:val="007F1518"/>
    <w:rsid w:val="007F188C"/>
    <w:rsid w:val="007F622A"/>
    <w:rsid w:val="00805CD7"/>
    <w:rsid w:val="00805FBE"/>
    <w:rsid w:val="00806F34"/>
    <w:rsid w:val="00811A50"/>
    <w:rsid w:val="008124BF"/>
    <w:rsid w:val="00812A5F"/>
    <w:rsid w:val="008169EA"/>
    <w:rsid w:val="00816FB9"/>
    <w:rsid w:val="00817943"/>
    <w:rsid w:val="008226E4"/>
    <w:rsid w:val="008236D0"/>
    <w:rsid w:val="008255CA"/>
    <w:rsid w:val="00825EC8"/>
    <w:rsid w:val="008307E3"/>
    <w:rsid w:val="00832D6D"/>
    <w:rsid w:val="00835340"/>
    <w:rsid w:val="00840100"/>
    <w:rsid w:val="00841D9F"/>
    <w:rsid w:val="00841FBB"/>
    <w:rsid w:val="00842CAE"/>
    <w:rsid w:val="00846200"/>
    <w:rsid w:val="00847215"/>
    <w:rsid w:val="0085091F"/>
    <w:rsid w:val="00853B77"/>
    <w:rsid w:val="00857489"/>
    <w:rsid w:val="0086141D"/>
    <w:rsid w:val="008630C0"/>
    <w:rsid w:val="008640DB"/>
    <w:rsid w:val="008645B9"/>
    <w:rsid w:val="00872C91"/>
    <w:rsid w:val="00875E94"/>
    <w:rsid w:val="0088025E"/>
    <w:rsid w:val="0088342F"/>
    <w:rsid w:val="00884757"/>
    <w:rsid w:val="008866D5"/>
    <w:rsid w:val="00886BCC"/>
    <w:rsid w:val="00886C69"/>
    <w:rsid w:val="00893CA8"/>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B51"/>
    <w:rsid w:val="008E0C3B"/>
    <w:rsid w:val="008E1849"/>
    <w:rsid w:val="008E332B"/>
    <w:rsid w:val="008E4630"/>
    <w:rsid w:val="008E4A25"/>
    <w:rsid w:val="008E5AEC"/>
    <w:rsid w:val="008F1068"/>
    <w:rsid w:val="008F1365"/>
    <w:rsid w:val="008F2965"/>
    <w:rsid w:val="008F4B86"/>
    <w:rsid w:val="009031D6"/>
    <w:rsid w:val="009060A4"/>
    <w:rsid w:val="00906F42"/>
    <w:rsid w:val="00907FBE"/>
    <w:rsid w:val="00913445"/>
    <w:rsid w:val="009153CC"/>
    <w:rsid w:val="0092002C"/>
    <w:rsid w:val="00920EB9"/>
    <w:rsid w:val="00922DB8"/>
    <w:rsid w:val="00922FFE"/>
    <w:rsid w:val="00926EB6"/>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4EA6"/>
    <w:rsid w:val="0099602E"/>
    <w:rsid w:val="009A0E1B"/>
    <w:rsid w:val="009A2943"/>
    <w:rsid w:val="009A3908"/>
    <w:rsid w:val="009A5C07"/>
    <w:rsid w:val="009B24D5"/>
    <w:rsid w:val="009B34F4"/>
    <w:rsid w:val="009B3CC5"/>
    <w:rsid w:val="009B63FE"/>
    <w:rsid w:val="009B6715"/>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5FBB"/>
    <w:rsid w:val="00A16A36"/>
    <w:rsid w:val="00A17E1C"/>
    <w:rsid w:val="00A22287"/>
    <w:rsid w:val="00A24FFD"/>
    <w:rsid w:val="00A26310"/>
    <w:rsid w:val="00A27BFE"/>
    <w:rsid w:val="00A35A20"/>
    <w:rsid w:val="00A36F7A"/>
    <w:rsid w:val="00A40933"/>
    <w:rsid w:val="00A411BA"/>
    <w:rsid w:val="00A42970"/>
    <w:rsid w:val="00A43CCF"/>
    <w:rsid w:val="00A442F2"/>
    <w:rsid w:val="00A45CAD"/>
    <w:rsid w:val="00A462B3"/>
    <w:rsid w:val="00A46AA0"/>
    <w:rsid w:val="00A46FFC"/>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8506A"/>
    <w:rsid w:val="00A96350"/>
    <w:rsid w:val="00AA02EB"/>
    <w:rsid w:val="00AA3049"/>
    <w:rsid w:val="00AA5ED1"/>
    <w:rsid w:val="00AA7889"/>
    <w:rsid w:val="00AA7B2F"/>
    <w:rsid w:val="00AB0172"/>
    <w:rsid w:val="00AB2709"/>
    <w:rsid w:val="00AB397A"/>
    <w:rsid w:val="00AB595D"/>
    <w:rsid w:val="00AC5E09"/>
    <w:rsid w:val="00AC7E9D"/>
    <w:rsid w:val="00AD3EA6"/>
    <w:rsid w:val="00AD46D6"/>
    <w:rsid w:val="00AD476B"/>
    <w:rsid w:val="00AE1C31"/>
    <w:rsid w:val="00AE2549"/>
    <w:rsid w:val="00AE5E33"/>
    <w:rsid w:val="00AE5F35"/>
    <w:rsid w:val="00AE6679"/>
    <w:rsid w:val="00AE7311"/>
    <w:rsid w:val="00AF2C72"/>
    <w:rsid w:val="00AF32DD"/>
    <w:rsid w:val="00AF4C33"/>
    <w:rsid w:val="00AF4E20"/>
    <w:rsid w:val="00B0220C"/>
    <w:rsid w:val="00B02C25"/>
    <w:rsid w:val="00B10448"/>
    <w:rsid w:val="00B14891"/>
    <w:rsid w:val="00B1573B"/>
    <w:rsid w:val="00B15EE5"/>
    <w:rsid w:val="00B161CA"/>
    <w:rsid w:val="00B16D19"/>
    <w:rsid w:val="00B208AD"/>
    <w:rsid w:val="00B21435"/>
    <w:rsid w:val="00B22E47"/>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2C1A"/>
    <w:rsid w:val="00B9328C"/>
    <w:rsid w:val="00B940DF"/>
    <w:rsid w:val="00B973D0"/>
    <w:rsid w:val="00BA6439"/>
    <w:rsid w:val="00BB7132"/>
    <w:rsid w:val="00BC18A7"/>
    <w:rsid w:val="00BC2552"/>
    <w:rsid w:val="00BC622B"/>
    <w:rsid w:val="00BC6517"/>
    <w:rsid w:val="00BC66E7"/>
    <w:rsid w:val="00BC703B"/>
    <w:rsid w:val="00BC7F02"/>
    <w:rsid w:val="00BD2690"/>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50C47"/>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0B6F"/>
    <w:rsid w:val="00CF1C52"/>
    <w:rsid w:val="00CF2D90"/>
    <w:rsid w:val="00CF3E9E"/>
    <w:rsid w:val="00CF51E5"/>
    <w:rsid w:val="00D00718"/>
    <w:rsid w:val="00D01615"/>
    <w:rsid w:val="00D07A78"/>
    <w:rsid w:val="00D1087A"/>
    <w:rsid w:val="00D118BF"/>
    <w:rsid w:val="00D11AD9"/>
    <w:rsid w:val="00D11E75"/>
    <w:rsid w:val="00D156FD"/>
    <w:rsid w:val="00D20A01"/>
    <w:rsid w:val="00D21707"/>
    <w:rsid w:val="00D21F62"/>
    <w:rsid w:val="00D25618"/>
    <w:rsid w:val="00D25F6D"/>
    <w:rsid w:val="00D2655C"/>
    <w:rsid w:val="00D319AA"/>
    <w:rsid w:val="00D32790"/>
    <w:rsid w:val="00D4112D"/>
    <w:rsid w:val="00D42A35"/>
    <w:rsid w:val="00D42EA8"/>
    <w:rsid w:val="00D43FA6"/>
    <w:rsid w:val="00D44176"/>
    <w:rsid w:val="00D45806"/>
    <w:rsid w:val="00D4624A"/>
    <w:rsid w:val="00D47B54"/>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97B55"/>
    <w:rsid w:val="00DA1B9A"/>
    <w:rsid w:val="00DA53F3"/>
    <w:rsid w:val="00DA60BB"/>
    <w:rsid w:val="00DA7B6D"/>
    <w:rsid w:val="00DB32D0"/>
    <w:rsid w:val="00DB7753"/>
    <w:rsid w:val="00DC69F1"/>
    <w:rsid w:val="00DD051F"/>
    <w:rsid w:val="00DD1B3E"/>
    <w:rsid w:val="00DD27CD"/>
    <w:rsid w:val="00DE093B"/>
    <w:rsid w:val="00DE0A17"/>
    <w:rsid w:val="00DE4BE7"/>
    <w:rsid w:val="00DE5572"/>
    <w:rsid w:val="00DE796D"/>
    <w:rsid w:val="00DF364B"/>
    <w:rsid w:val="00E030D4"/>
    <w:rsid w:val="00E03787"/>
    <w:rsid w:val="00E03B4F"/>
    <w:rsid w:val="00E057EC"/>
    <w:rsid w:val="00E05BED"/>
    <w:rsid w:val="00E07DBF"/>
    <w:rsid w:val="00E116C9"/>
    <w:rsid w:val="00E1405C"/>
    <w:rsid w:val="00E15D40"/>
    <w:rsid w:val="00E1663F"/>
    <w:rsid w:val="00E16740"/>
    <w:rsid w:val="00E228F6"/>
    <w:rsid w:val="00E23345"/>
    <w:rsid w:val="00E24B92"/>
    <w:rsid w:val="00E278E8"/>
    <w:rsid w:val="00E30F1A"/>
    <w:rsid w:val="00E332EB"/>
    <w:rsid w:val="00E36FB5"/>
    <w:rsid w:val="00E372EA"/>
    <w:rsid w:val="00E42515"/>
    <w:rsid w:val="00E42545"/>
    <w:rsid w:val="00E44770"/>
    <w:rsid w:val="00E513A1"/>
    <w:rsid w:val="00E522FE"/>
    <w:rsid w:val="00E543B1"/>
    <w:rsid w:val="00E57FF6"/>
    <w:rsid w:val="00E6533C"/>
    <w:rsid w:val="00E6667E"/>
    <w:rsid w:val="00E725D9"/>
    <w:rsid w:val="00E72CE0"/>
    <w:rsid w:val="00E77A0D"/>
    <w:rsid w:val="00E77AC4"/>
    <w:rsid w:val="00E77F83"/>
    <w:rsid w:val="00E80422"/>
    <w:rsid w:val="00E8069D"/>
    <w:rsid w:val="00E82924"/>
    <w:rsid w:val="00E82C0A"/>
    <w:rsid w:val="00E83A3A"/>
    <w:rsid w:val="00E857F7"/>
    <w:rsid w:val="00E85983"/>
    <w:rsid w:val="00E9695C"/>
    <w:rsid w:val="00E9755B"/>
    <w:rsid w:val="00EA4F7C"/>
    <w:rsid w:val="00EB09BA"/>
    <w:rsid w:val="00EB3023"/>
    <w:rsid w:val="00EB3933"/>
    <w:rsid w:val="00EB3C1A"/>
    <w:rsid w:val="00EB3E74"/>
    <w:rsid w:val="00EB6F52"/>
    <w:rsid w:val="00EC0809"/>
    <w:rsid w:val="00EC3BD4"/>
    <w:rsid w:val="00EC4C97"/>
    <w:rsid w:val="00EC4E5C"/>
    <w:rsid w:val="00ED021E"/>
    <w:rsid w:val="00ED0713"/>
    <w:rsid w:val="00ED0E87"/>
    <w:rsid w:val="00ED7BDC"/>
    <w:rsid w:val="00ED7F87"/>
    <w:rsid w:val="00EE1463"/>
    <w:rsid w:val="00EE3605"/>
    <w:rsid w:val="00EE69AF"/>
    <w:rsid w:val="00EE6EFD"/>
    <w:rsid w:val="00EE70BB"/>
    <w:rsid w:val="00EF1A68"/>
    <w:rsid w:val="00EF3B5D"/>
    <w:rsid w:val="00EF403E"/>
    <w:rsid w:val="00EF4AB2"/>
    <w:rsid w:val="00EF6701"/>
    <w:rsid w:val="00F0075E"/>
    <w:rsid w:val="00F022F8"/>
    <w:rsid w:val="00F032FE"/>
    <w:rsid w:val="00F03394"/>
    <w:rsid w:val="00F120E1"/>
    <w:rsid w:val="00F13188"/>
    <w:rsid w:val="00F13661"/>
    <w:rsid w:val="00F14D2B"/>
    <w:rsid w:val="00F15B55"/>
    <w:rsid w:val="00F16067"/>
    <w:rsid w:val="00F17442"/>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D70"/>
    <w:rsid w:val="00F66B33"/>
    <w:rsid w:val="00F670FA"/>
    <w:rsid w:val="00F672AD"/>
    <w:rsid w:val="00F67A74"/>
    <w:rsid w:val="00F71D1D"/>
    <w:rsid w:val="00F74300"/>
    <w:rsid w:val="00F8398C"/>
    <w:rsid w:val="00F83B26"/>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E664A"/>
    <w:rsid w:val="00FF1A08"/>
    <w:rsid w:val="00FF4F61"/>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2FF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694E4-33B9-4F39-A063-359317301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2018-12-10T08:10:00Z</dcterms:created>
  <dcterms:modified xsi:type="dcterms:W3CDTF">2018-12-10T08:10:00Z</dcterms:modified>
</cp:coreProperties>
</file>